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5CB9" w:rsidRDefault="0087786C">
      <w:pPr>
        <w:pStyle w:val="aa"/>
      </w:pPr>
      <w:bookmarkStart w:id="0" w:name="_GoBack"/>
      <w:bookmarkEnd w:id="0"/>
      <w:r>
        <w:t>ПОЛОЖЕНИЕ</w:t>
      </w:r>
      <w:r>
        <w:br/>
        <w:t>ОБ ИНФОРМАЦИОННОЙ ПОЛИТИКЕ</w:t>
      </w:r>
      <w:r>
        <w:br/>
        <w:t>АКЦИОНЕРНОГО ОБЩЕСТВА «ЎЗАГРОСУҒУРТА»</w:t>
      </w:r>
    </w:p>
    <w:p w:rsidR="00AA5CB9" w:rsidRDefault="0087786C">
      <w:pPr>
        <w:pStyle w:val="1"/>
      </w:pPr>
      <w:r>
        <w:t>I. Общие положения</w:t>
      </w:r>
    </w:p>
    <w:p w:rsidR="00AA5CB9" w:rsidRDefault="0087786C">
      <w:r>
        <w:t xml:space="preserve">1. Настоящее Положение об информационной политике Акционерного общества «Ўзагросуғурта» (далее – Общество) разработано в соответствии с действующим </w:t>
      </w:r>
      <w:r>
        <w:t>законодательством Республики Узбекистан, Уставом Общества, а также Кодексом корпоративного управления, утверждённым Протоколом №9 заседания Комиссии по повышению эффективности деятельности акционерных обществ и совершенствованию системы корпоративного упра</w:t>
      </w:r>
      <w:r>
        <w:t>вления от 31 декабря 2015 года.</w:t>
      </w:r>
    </w:p>
    <w:p w:rsidR="00AA5CB9" w:rsidRDefault="0087786C">
      <w:r>
        <w:t>2. Положение определяет цели, принципы, направления информационной политики Общества, правила раскрытия информации, обязательной к раскрытию в соответствии с законодательством, и подходы к ней, перечень дополнительной информ</w:t>
      </w:r>
      <w:r>
        <w:t xml:space="preserve">ации, раскрываемой в соответствии с рекомендациями Кодекса корпоративного управления, обязанности исполнительного органа по раскрытию информации, порядок предоставления информации акционерам, обмена информацией с заинтересованными лицами, а также критерии </w:t>
      </w:r>
      <w:r>
        <w:t>отнесения информации к конфиденциальной.</w:t>
      </w:r>
    </w:p>
    <w:p w:rsidR="00AA5CB9" w:rsidRDefault="0087786C">
      <w:r>
        <w:t>3. Настоящее Положение является обязательным документом для членов органов управления и контроля Общества, должностных лиц и работников Общества.</w:t>
      </w:r>
    </w:p>
    <w:p w:rsidR="00AA5CB9" w:rsidRDefault="0087786C">
      <w:pPr>
        <w:pStyle w:val="1"/>
      </w:pPr>
      <w:r>
        <w:t>II. Цель, принципы и направления информационной политики Общества</w:t>
      </w:r>
    </w:p>
    <w:p w:rsidR="00AA5CB9" w:rsidRDefault="0087786C">
      <w:r>
        <w:t xml:space="preserve">4. </w:t>
      </w:r>
      <w:r>
        <w:t>Целью информационной политики Общества является обеспечение открытости и прозрачности его деятельности, удовлетворение потребности заинтересованных лиц в достоверной информации о деятельности Общества.</w:t>
      </w:r>
    </w:p>
    <w:p w:rsidR="00AA5CB9" w:rsidRDefault="0087786C">
      <w:r>
        <w:t>5. Основными принципами информационной политики являют</w:t>
      </w:r>
      <w:r>
        <w:t>ся регулярность, оперативность, доступность, полнота, равноправие, сбалансированность и защищенность информационных ресурсов.</w:t>
      </w:r>
    </w:p>
    <w:p w:rsidR="00AA5CB9" w:rsidRDefault="0087786C">
      <w:r>
        <w:t>6. Принцип регулярности направлен на предоставление информации о деятельности Общества на постоянной основе.</w:t>
      </w:r>
    </w:p>
    <w:p w:rsidR="00AA5CB9" w:rsidRDefault="0087786C">
      <w:r>
        <w:lastRenderedPageBreak/>
        <w:t>7. Принцип оперативно</w:t>
      </w:r>
      <w:r>
        <w:t>сти означает своевременное информирование заинтересованных лиц о событиях, влияющих на финансово-хозяйственную деятельность Общества.</w:t>
      </w:r>
    </w:p>
    <w:p w:rsidR="00AA5CB9" w:rsidRDefault="0087786C">
      <w:r>
        <w:t>8. Принцип доступности предполагает использование таких каналов и способов распространения информации, которые обеспечиваю</w:t>
      </w:r>
      <w:r>
        <w:t>т равный и простой доступ к ней для всех заинтересованных лиц.</w:t>
      </w:r>
    </w:p>
    <w:p w:rsidR="00AA5CB9" w:rsidRDefault="0087786C">
      <w:r>
        <w:t>9. Принцип полноты означает раскрытие всей информации, включая отрицательную, в объеме, достаточном для формирования объективного представления о деятельности Общества.</w:t>
      </w:r>
    </w:p>
    <w:p w:rsidR="00AA5CB9" w:rsidRDefault="0087786C">
      <w:r>
        <w:t xml:space="preserve">10. Принцип равноправия </w:t>
      </w:r>
      <w:r>
        <w:t>предполагает обеспечение равных прав доступа к информации для всех заинтересованных лиц.</w:t>
      </w:r>
    </w:p>
    <w:p w:rsidR="00AA5CB9" w:rsidRDefault="0087786C">
      <w:r>
        <w:t>11. Принцип сбалансированности направлен на соблюдение разумного баланса между открытостью Общества и соблюдением его коммерческих интересов, включая защиту конфиденци</w:t>
      </w:r>
      <w:r>
        <w:t>альной информации.</w:t>
      </w:r>
    </w:p>
    <w:p w:rsidR="00AA5CB9" w:rsidRDefault="0087786C">
      <w:r>
        <w:t>12. Принцип защищенности предполагает использование законных методов и средств защиты конфиденциальной информации.</w:t>
      </w:r>
    </w:p>
    <w:p w:rsidR="00AA5CB9" w:rsidRDefault="0087786C">
      <w:r>
        <w:t>13. Информационная политика осуществляется по следующим направлениям: раскрытие обязательной информации, раскрытие дополни</w:t>
      </w:r>
      <w:r>
        <w:t>тельной информации, предоставление информации акционерам и заинтересованным лицам, а также обеспечение обмена информацией членами органов управления и должностными лицами Общества.</w:t>
      </w:r>
    </w:p>
    <w:p w:rsidR="00AA5CB9" w:rsidRDefault="0087786C">
      <w:pPr>
        <w:pStyle w:val="1"/>
      </w:pPr>
      <w:r>
        <w:t>IV. Перечень дополнительной информации, раскрываемой Обществом в соответств</w:t>
      </w:r>
      <w:r>
        <w:t>ии с рекомендациями Кодекса корпоративного управления, и порядок её раскрытия</w:t>
      </w:r>
    </w:p>
    <w:p w:rsidR="00AA5CB9" w:rsidRDefault="0087786C">
      <w:r>
        <w:t>21. Общество должно раскрывать важную информацию о своей деятельности даже в тех случаях, когда это не предусмотрено законодательством. Также подлежит раскрытию информация о юрид</w:t>
      </w:r>
      <w:r>
        <w:t>ических лицах, находящихся под контролем Общества, имеющая для него важное значение.</w:t>
      </w:r>
    </w:p>
    <w:p w:rsidR="00AA5CB9" w:rsidRDefault="0087786C">
      <w:r>
        <w:t>22. Дополнительно Общество раскрывает следующую информацию:</w:t>
      </w:r>
      <w:r>
        <w:br/>
        <w:t>а) сведения о миссии, долгосрочной и среднесрочной стратегии, корпоративных ценностях, задачах и принятых в Общ</w:t>
      </w:r>
      <w:r>
        <w:t>естве политиках;</w:t>
      </w:r>
      <w:r>
        <w:br/>
        <w:t>б) планы по расширению, реконструкции и техническому переоснащению производства в форме инвестиционных проектов;</w:t>
      </w:r>
      <w:r>
        <w:br/>
        <w:t>в) данные о котировках акций, фундаментальный и технический анализ, прогнозы и комментарии специалистов;</w:t>
      </w:r>
      <w:r>
        <w:br/>
        <w:t>г) обоснование размер</w:t>
      </w:r>
      <w:r>
        <w:t xml:space="preserve">ов чистой прибыли, предлагаемой к распределению, и её </w:t>
      </w:r>
      <w:r>
        <w:lastRenderedPageBreak/>
        <w:t>соответствие дивидендной политике;</w:t>
      </w:r>
      <w:r>
        <w:br/>
        <w:t>д) капитал по видам бизнеса и его структура;</w:t>
      </w:r>
      <w:r>
        <w:br/>
        <w:t>е) сведения об исполнительном органе Общества, включая срок работы;</w:t>
      </w:r>
      <w:r>
        <w:br/>
        <w:t>ж) результаты оценки эффективности деятельности исполн</w:t>
      </w:r>
      <w:r>
        <w:t>ительного органа;</w:t>
      </w:r>
      <w:r>
        <w:br/>
        <w:t>з) порядок оказания и полученной (предоставленной) спонсорской и безвозмездной помощи;</w:t>
      </w:r>
      <w:r>
        <w:br/>
        <w:t>и) дополнительную финансовую информацию, структуру капитала, данные по корпоративному управлению, социальной и экологической ответственности.</w:t>
      </w:r>
    </w:p>
    <w:p w:rsidR="00AA5CB9" w:rsidRDefault="0087786C">
      <w:pPr>
        <w:pStyle w:val="1"/>
      </w:pPr>
      <w:r>
        <w:t>V. Обязан</w:t>
      </w:r>
      <w:r>
        <w:t>ности исполнительного органа Общества по раскрытию информации</w:t>
      </w:r>
    </w:p>
    <w:p w:rsidR="00AA5CB9" w:rsidRDefault="0087786C">
      <w:r>
        <w:t>31. Сбор, подготовка и раскрытие обязательной и дополнительной информации осуществляется структурным подразделением Общества, ответственным за корпоративные отношения с акционерами и заинтересов</w:t>
      </w:r>
      <w:r>
        <w:t>анными лицами.</w:t>
      </w:r>
    </w:p>
    <w:p w:rsidR="00AA5CB9" w:rsidRDefault="0087786C">
      <w:r>
        <w:t>32. Для своевременной подготовки и раскрытия информации руководитель исполнительного органа утверждает регламент взаимодействия ответственного подразделения с другими подразделениями Общества.</w:t>
      </w:r>
    </w:p>
    <w:p w:rsidR="00AA5CB9" w:rsidRDefault="0087786C">
      <w:r>
        <w:t>33. Исполнительный орган организует предоставлен</w:t>
      </w:r>
      <w:r>
        <w:t>ие информации и документов от Наблюдательного совета, Ревизионной комиссии, Службы внутреннего аудита и корпоративного консультанта.</w:t>
      </w:r>
    </w:p>
    <w:p w:rsidR="00AA5CB9" w:rsidRDefault="0087786C">
      <w:r>
        <w:t>34. Также организуется своевременное предоставление информации от всех подразделений Общества.</w:t>
      </w:r>
    </w:p>
    <w:p w:rsidR="00AA5CB9" w:rsidRDefault="0087786C">
      <w:r>
        <w:t>35. Руководитель исполнитель</w:t>
      </w:r>
      <w:r>
        <w:t>ного органа несет ответственность за своевременность, полноту и достоверность раскрываемой информации.</w:t>
      </w:r>
    </w:p>
    <w:p w:rsidR="00AA5CB9" w:rsidRDefault="0087786C">
      <w:r>
        <w:t>36. Он отчитывается перед Наблюдательным советом ежеквартально по вопросам соблюдения требований к раскрытию информации.</w:t>
      </w:r>
    </w:p>
    <w:p w:rsidR="00AA5CB9" w:rsidRDefault="0087786C">
      <w:pPr>
        <w:pStyle w:val="1"/>
      </w:pPr>
      <w:r>
        <w:t>VI. Порядок предоставления инфор</w:t>
      </w:r>
      <w:r>
        <w:t>мации и документов акционерам</w:t>
      </w:r>
    </w:p>
    <w:p w:rsidR="00AA5CB9" w:rsidRDefault="0087786C">
      <w:r>
        <w:t>37–56. Акционеры имеют право получать информацию и документы Общества, включая те, которые не подлежат обязательному раскрытию. Общество обязано соблюдать разумный баланс между открытостью и защитой важной коммерческой информа</w:t>
      </w:r>
      <w:r>
        <w:t>ции. Предусмотрены различные формы предоставления — по запросу, через сайт, email, СМИ и пр.</w:t>
      </w:r>
    </w:p>
    <w:p w:rsidR="00AA5CB9" w:rsidRDefault="0087786C">
      <w:pPr>
        <w:pStyle w:val="1"/>
      </w:pPr>
      <w:r>
        <w:lastRenderedPageBreak/>
        <w:t>VII. Раскрытие информации членами органов управления и должностными лицами Общества</w:t>
      </w:r>
    </w:p>
    <w:p w:rsidR="00AA5CB9" w:rsidRDefault="0087786C">
      <w:r>
        <w:t xml:space="preserve">57–59. Определены полномочия председателя Наблюдательного совета, </w:t>
      </w:r>
      <w:r>
        <w:t>исполнительного органа и других уполномоченных лиц Общества на предоставление официальных комментариев и выступлений от имени Общества.</w:t>
      </w:r>
    </w:p>
    <w:p w:rsidR="00AA5CB9" w:rsidRDefault="0087786C">
      <w:pPr>
        <w:pStyle w:val="1"/>
      </w:pPr>
      <w:r>
        <w:t>VIII. Порядок информационного взаимодействия с заинтересованными лицами</w:t>
      </w:r>
    </w:p>
    <w:p w:rsidR="00AA5CB9" w:rsidRDefault="0087786C">
      <w:r>
        <w:t>60–63. Назначается ответственное лицо за обмен и</w:t>
      </w:r>
      <w:r>
        <w:t>нформацией с инвесторами, кредиторами, партнёрами и другими заинтересованными лицами. Информация предоставляется по запросу в разумные сроки с соблюдением конфиденциальности.</w:t>
      </w:r>
    </w:p>
    <w:p w:rsidR="00AA5CB9" w:rsidRDefault="0087786C">
      <w:pPr>
        <w:pStyle w:val="1"/>
      </w:pPr>
      <w:r>
        <w:t>IX. Конфиденциальность информации</w:t>
      </w:r>
    </w:p>
    <w:p w:rsidR="00AA5CB9" w:rsidRDefault="0087786C">
      <w:r>
        <w:t xml:space="preserve">64–70. Описаны принципы отнесения информации к </w:t>
      </w:r>
      <w:r>
        <w:t>конфиденциальной, порядок её защиты и предоставления. Указаны условия, при которых Общество может отказать акционеру в предоставлении информации.</w:t>
      </w:r>
    </w:p>
    <w:p w:rsidR="00AA5CB9" w:rsidRDefault="0087786C">
      <w:pPr>
        <w:pStyle w:val="1"/>
      </w:pPr>
      <w:r>
        <w:t>X. Обеспечение контроля за соблюдением информационной политики Общества</w:t>
      </w:r>
    </w:p>
    <w:p w:rsidR="00AA5CB9" w:rsidRDefault="0087786C">
      <w:r>
        <w:t>71–74. За реализацию информационной по</w:t>
      </w:r>
      <w:r>
        <w:t>литики отвечает исполнительный орган. Контроль осуществляет Наблюдательный совет. Возможна ответственность должностных лиц за нарушение Положения.</w:t>
      </w:r>
    </w:p>
    <w:p w:rsidR="00AA5CB9" w:rsidRDefault="0087786C">
      <w:pPr>
        <w:pStyle w:val="1"/>
      </w:pPr>
      <w:r>
        <w:t>XI. Заключительные положения</w:t>
      </w:r>
    </w:p>
    <w:p w:rsidR="00AA5CB9" w:rsidRDefault="0087786C">
      <w:r>
        <w:t>75–77. Положение вступает в силу после утверждения Наблюдательным советом. В нег</w:t>
      </w:r>
      <w:r>
        <w:t>о могут вноситься изменения, если это потребуется в связи с изменениями законодательства, Устава или структуры Общества.</w:t>
      </w:r>
    </w:p>
    <w:sectPr w:rsidR="00AA5CB9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3090202050204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87786C"/>
    <w:rsid w:val="00AA1D8D"/>
    <w:rsid w:val="00AA5CB9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300"/>
  <w15:docId w15:val="{E9FADCE0-212F-4437-BD05-5F9B1ADD19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FC693F"/>
  </w:style>
  <w:style w:type="paragraph" w:styleId="1">
    <w:name w:val="heading 1"/>
    <w:basedOn w:val="a1"/>
    <w:next w:val="a1"/>
    <w:link w:val="10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1">
    <w:name w:val="heading 2"/>
    <w:basedOn w:val="a1"/>
    <w:next w:val="a1"/>
    <w:link w:val="22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1">
    <w:name w:val="heading 3"/>
    <w:basedOn w:val="a1"/>
    <w:next w:val="a1"/>
    <w:link w:val="32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1"/>
    <w:next w:val="a1"/>
    <w:link w:val="40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1"/>
    <w:next w:val="a1"/>
    <w:link w:val="50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1"/>
    <w:next w:val="a1"/>
    <w:link w:val="60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1"/>
    <w:next w:val="a1"/>
    <w:link w:val="70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1"/>
    <w:next w:val="a1"/>
    <w:link w:val="90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E618BF"/>
  </w:style>
  <w:style w:type="paragraph" w:styleId="a7">
    <w:name w:val="footer"/>
    <w:basedOn w:val="a1"/>
    <w:link w:val="a8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E618BF"/>
  </w:style>
  <w:style w:type="paragraph" w:styleId="a9">
    <w:name w:val="No Spacing"/>
    <w:uiPriority w:val="1"/>
    <w:qFormat/>
    <w:rsid w:val="00FC693F"/>
    <w:pPr>
      <w:spacing w:after="0" w:line="240" w:lineRule="auto"/>
    </w:pPr>
  </w:style>
  <w:style w:type="character" w:customStyle="1" w:styleId="10">
    <w:name w:val="Заголовок 1 Знак"/>
    <w:basedOn w:val="a2"/>
    <w:link w:val="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2">
    <w:name w:val="Заголовок 2 Знак"/>
    <w:basedOn w:val="a2"/>
    <w:link w:val="2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2">
    <w:name w:val="Заголовок 3 Знак"/>
    <w:basedOn w:val="a2"/>
    <w:link w:val="3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a">
    <w:name w:val="Title"/>
    <w:basedOn w:val="a1"/>
    <w:next w:val="a1"/>
    <w:link w:val="ab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b">
    <w:name w:val="Заголовок Знак"/>
    <w:basedOn w:val="a2"/>
    <w:link w:val="aa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c">
    <w:name w:val="Subtitle"/>
    <w:basedOn w:val="a1"/>
    <w:next w:val="a1"/>
    <w:link w:val="ad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d">
    <w:name w:val="Подзаголовок Знак"/>
    <w:basedOn w:val="a2"/>
    <w:link w:val="ac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e">
    <w:name w:val="List Paragraph"/>
    <w:basedOn w:val="a1"/>
    <w:uiPriority w:val="34"/>
    <w:qFormat/>
    <w:rsid w:val="00FC693F"/>
    <w:pPr>
      <w:ind w:left="720"/>
      <w:contextualSpacing/>
    </w:pPr>
  </w:style>
  <w:style w:type="paragraph" w:styleId="af">
    <w:name w:val="Body Text"/>
    <w:basedOn w:val="a1"/>
    <w:link w:val="af0"/>
    <w:uiPriority w:val="99"/>
    <w:unhideWhenUsed/>
    <w:rsid w:val="00AA1D8D"/>
    <w:pPr>
      <w:spacing w:after="120"/>
    </w:pPr>
  </w:style>
  <w:style w:type="character" w:customStyle="1" w:styleId="af0">
    <w:name w:val="Основной текст Знак"/>
    <w:basedOn w:val="a2"/>
    <w:link w:val="af"/>
    <w:uiPriority w:val="99"/>
    <w:rsid w:val="00AA1D8D"/>
  </w:style>
  <w:style w:type="paragraph" w:styleId="23">
    <w:name w:val="Body Text 2"/>
    <w:basedOn w:val="a1"/>
    <w:link w:val="24"/>
    <w:uiPriority w:val="99"/>
    <w:unhideWhenUsed/>
    <w:rsid w:val="00AA1D8D"/>
    <w:pPr>
      <w:spacing w:after="120" w:line="480" w:lineRule="auto"/>
    </w:pPr>
  </w:style>
  <w:style w:type="character" w:customStyle="1" w:styleId="24">
    <w:name w:val="Основной текст 2 Знак"/>
    <w:basedOn w:val="a2"/>
    <w:link w:val="23"/>
    <w:uiPriority w:val="99"/>
    <w:rsid w:val="00AA1D8D"/>
  </w:style>
  <w:style w:type="paragraph" w:styleId="33">
    <w:name w:val="Body Text 3"/>
    <w:basedOn w:val="a1"/>
    <w:link w:val="34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2"/>
    <w:link w:val="33"/>
    <w:uiPriority w:val="99"/>
    <w:rsid w:val="00AA1D8D"/>
    <w:rPr>
      <w:sz w:val="16"/>
      <w:szCs w:val="16"/>
    </w:rPr>
  </w:style>
  <w:style w:type="paragraph" w:styleId="af1">
    <w:name w:val="List"/>
    <w:basedOn w:val="a1"/>
    <w:uiPriority w:val="99"/>
    <w:unhideWhenUsed/>
    <w:rsid w:val="00AA1D8D"/>
    <w:pPr>
      <w:ind w:left="360" w:hanging="360"/>
      <w:contextualSpacing/>
    </w:pPr>
  </w:style>
  <w:style w:type="paragraph" w:styleId="25">
    <w:name w:val="List 2"/>
    <w:basedOn w:val="a1"/>
    <w:uiPriority w:val="99"/>
    <w:unhideWhenUsed/>
    <w:rsid w:val="00326F90"/>
    <w:pPr>
      <w:ind w:left="720" w:hanging="360"/>
      <w:contextualSpacing/>
    </w:pPr>
  </w:style>
  <w:style w:type="paragraph" w:styleId="35">
    <w:name w:val="List 3"/>
    <w:basedOn w:val="a1"/>
    <w:uiPriority w:val="99"/>
    <w:unhideWhenUsed/>
    <w:rsid w:val="00326F90"/>
    <w:pPr>
      <w:ind w:left="1080" w:hanging="360"/>
      <w:contextualSpacing/>
    </w:pPr>
  </w:style>
  <w:style w:type="paragraph" w:styleId="a0">
    <w:name w:val="List Bullet"/>
    <w:basedOn w:val="a1"/>
    <w:uiPriority w:val="99"/>
    <w:unhideWhenUsed/>
    <w:rsid w:val="00326F90"/>
    <w:pPr>
      <w:numPr>
        <w:numId w:val="1"/>
      </w:numPr>
      <w:contextualSpacing/>
    </w:pPr>
  </w:style>
  <w:style w:type="paragraph" w:styleId="20">
    <w:name w:val="List Bullet 2"/>
    <w:basedOn w:val="a1"/>
    <w:uiPriority w:val="99"/>
    <w:unhideWhenUsed/>
    <w:rsid w:val="00326F90"/>
    <w:pPr>
      <w:numPr>
        <w:numId w:val="2"/>
      </w:numPr>
      <w:contextualSpacing/>
    </w:pPr>
  </w:style>
  <w:style w:type="paragraph" w:styleId="30">
    <w:name w:val="List Bullet 3"/>
    <w:basedOn w:val="a1"/>
    <w:uiPriority w:val="99"/>
    <w:unhideWhenUsed/>
    <w:rsid w:val="00326F90"/>
    <w:pPr>
      <w:numPr>
        <w:numId w:val="3"/>
      </w:numPr>
      <w:contextualSpacing/>
    </w:pPr>
  </w:style>
  <w:style w:type="paragraph" w:styleId="a">
    <w:name w:val="List Number"/>
    <w:basedOn w:val="a1"/>
    <w:uiPriority w:val="99"/>
    <w:unhideWhenUsed/>
    <w:rsid w:val="00326F90"/>
    <w:pPr>
      <w:numPr>
        <w:numId w:val="5"/>
      </w:numPr>
      <w:contextualSpacing/>
    </w:pPr>
  </w:style>
  <w:style w:type="paragraph" w:styleId="2">
    <w:name w:val="List Number 2"/>
    <w:basedOn w:val="a1"/>
    <w:uiPriority w:val="99"/>
    <w:unhideWhenUsed/>
    <w:rsid w:val="0029639D"/>
    <w:pPr>
      <w:numPr>
        <w:numId w:val="6"/>
      </w:numPr>
      <w:contextualSpacing/>
    </w:pPr>
  </w:style>
  <w:style w:type="paragraph" w:styleId="3">
    <w:name w:val="List Number 3"/>
    <w:basedOn w:val="a1"/>
    <w:uiPriority w:val="99"/>
    <w:unhideWhenUsed/>
    <w:rsid w:val="0029639D"/>
    <w:pPr>
      <w:numPr>
        <w:numId w:val="7"/>
      </w:numPr>
      <w:contextualSpacing/>
    </w:pPr>
  </w:style>
  <w:style w:type="paragraph" w:styleId="af2">
    <w:name w:val="List Continue"/>
    <w:basedOn w:val="a1"/>
    <w:uiPriority w:val="99"/>
    <w:unhideWhenUsed/>
    <w:rsid w:val="0029639D"/>
    <w:pPr>
      <w:spacing w:after="120"/>
      <w:ind w:left="360"/>
      <w:contextualSpacing/>
    </w:pPr>
  </w:style>
  <w:style w:type="paragraph" w:styleId="26">
    <w:name w:val="List Continue 2"/>
    <w:basedOn w:val="a1"/>
    <w:uiPriority w:val="99"/>
    <w:unhideWhenUsed/>
    <w:rsid w:val="0029639D"/>
    <w:pPr>
      <w:spacing w:after="120"/>
      <w:ind w:left="720"/>
      <w:contextualSpacing/>
    </w:pPr>
  </w:style>
  <w:style w:type="paragraph" w:styleId="36">
    <w:name w:val="List Continue 3"/>
    <w:basedOn w:val="a1"/>
    <w:uiPriority w:val="99"/>
    <w:unhideWhenUsed/>
    <w:rsid w:val="0029639D"/>
    <w:pPr>
      <w:spacing w:after="120"/>
      <w:ind w:left="1080"/>
      <w:contextualSpacing/>
    </w:pPr>
  </w:style>
  <w:style w:type="paragraph" w:styleId="af3">
    <w:name w:val="macro"/>
    <w:link w:val="af4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af4">
    <w:name w:val="Текст макроса Знак"/>
    <w:basedOn w:val="a2"/>
    <w:link w:val="af3"/>
    <w:uiPriority w:val="99"/>
    <w:rsid w:val="0029639D"/>
    <w:rPr>
      <w:rFonts w:ascii="Courier" w:hAnsi="Courier"/>
      <w:sz w:val="20"/>
      <w:szCs w:val="20"/>
    </w:rPr>
  </w:style>
  <w:style w:type="paragraph" w:styleId="27">
    <w:name w:val="Quote"/>
    <w:basedOn w:val="a1"/>
    <w:next w:val="a1"/>
    <w:link w:val="28"/>
    <w:uiPriority w:val="29"/>
    <w:qFormat/>
    <w:rsid w:val="00FC693F"/>
    <w:rPr>
      <w:i/>
      <w:iCs/>
      <w:color w:val="000000" w:themeColor="text1"/>
    </w:rPr>
  </w:style>
  <w:style w:type="character" w:customStyle="1" w:styleId="28">
    <w:name w:val="Цитата 2 Знак"/>
    <w:basedOn w:val="a2"/>
    <w:link w:val="27"/>
    <w:uiPriority w:val="29"/>
    <w:rsid w:val="00FC693F"/>
    <w:rPr>
      <w:i/>
      <w:iCs/>
      <w:color w:val="000000" w:themeColor="text1"/>
    </w:rPr>
  </w:style>
  <w:style w:type="character" w:customStyle="1" w:styleId="40">
    <w:name w:val="Заголовок 4 Знак"/>
    <w:basedOn w:val="a2"/>
    <w:link w:val="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2"/>
    <w:link w:val="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2"/>
    <w:link w:val="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2"/>
    <w:link w:val="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2"/>
    <w:link w:val="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2"/>
    <w:link w:val="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f5">
    <w:name w:val="caption"/>
    <w:basedOn w:val="a1"/>
    <w:next w:val="a1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af6">
    <w:name w:val="Strong"/>
    <w:basedOn w:val="a2"/>
    <w:uiPriority w:val="22"/>
    <w:qFormat/>
    <w:rsid w:val="00FC693F"/>
    <w:rPr>
      <w:b/>
      <w:bCs/>
    </w:rPr>
  </w:style>
  <w:style w:type="character" w:styleId="af7">
    <w:name w:val="Emphasis"/>
    <w:basedOn w:val="a2"/>
    <w:uiPriority w:val="20"/>
    <w:qFormat/>
    <w:rsid w:val="00FC693F"/>
    <w:rPr>
      <w:i/>
      <w:iCs/>
    </w:rPr>
  </w:style>
  <w:style w:type="paragraph" w:styleId="af8">
    <w:name w:val="Intense Quote"/>
    <w:basedOn w:val="a1"/>
    <w:next w:val="a1"/>
    <w:link w:val="af9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9">
    <w:name w:val="Выделенная цитата Знак"/>
    <w:basedOn w:val="a2"/>
    <w:link w:val="af8"/>
    <w:uiPriority w:val="30"/>
    <w:rsid w:val="00FC693F"/>
    <w:rPr>
      <w:b/>
      <w:bCs/>
      <w:i/>
      <w:iCs/>
      <w:color w:val="4F81BD" w:themeColor="accent1"/>
    </w:rPr>
  </w:style>
  <w:style w:type="character" w:styleId="afa">
    <w:name w:val="Subtle Emphasis"/>
    <w:basedOn w:val="a2"/>
    <w:uiPriority w:val="19"/>
    <w:qFormat/>
    <w:rsid w:val="00FC693F"/>
    <w:rPr>
      <w:i/>
      <w:iCs/>
      <w:color w:val="808080" w:themeColor="text1" w:themeTint="7F"/>
    </w:rPr>
  </w:style>
  <w:style w:type="character" w:styleId="afb">
    <w:name w:val="Intense Emphasis"/>
    <w:basedOn w:val="a2"/>
    <w:uiPriority w:val="21"/>
    <w:qFormat/>
    <w:rsid w:val="00FC693F"/>
    <w:rPr>
      <w:b/>
      <w:bCs/>
      <w:i/>
      <w:iCs/>
      <w:color w:val="4F81BD" w:themeColor="accent1"/>
    </w:rPr>
  </w:style>
  <w:style w:type="character" w:styleId="afc">
    <w:name w:val="Subtle Reference"/>
    <w:basedOn w:val="a2"/>
    <w:uiPriority w:val="31"/>
    <w:qFormat/>
    <w:rsid w:val="00FC693F"/>
    <w:rPr>
      <w:smallCaps/>
      <w:color w:val="C0504D" w:themeColor="accent2"/>
      <w:u w:val="single"/>
    </w:rPr>
  </w:style>
  <w:style w:type="character" w:styleId="afd">
    <w:name w:val="Intense Reference"/>
    <w:basedOn w:val="a2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afe">
    <w:name w:val="Book Title"/>
    <w:basedOn w:val="a2"/>
    <w:uiPriority w:val="33"/>
    <w:qFormat/>
    <w:rsid w:val="00FC693F"/>
    <w:rPr>
      <w:b/>
      <w:bCs/>
      <w:smallCaps/>
      <w:spacing w:val="5"/>
    </w:rPr>
  </w:style>
  <w:style w:type="paragraph" w:styleId="aff">
    <w:name w:val="TOC Heading"/>
    <w:basedOn w:val="1"/>
    <w:next w:val="a1"/>
    <w:uiPriority w:val="39"/>
    <w:semiHidden/>
    <w:unhideWhenUsed/>
    <w:qFormat/>
    <w:rsid w:val="00FC693F"/>
    <w:pPr>
      <w:outlineLvl w:val="9"/>
    </w:pPr>
  </w:style>
  <w:style w:type="table" w:styleId="aff0">
    <w:name w:val="Table Grid"/>
    <w:basedOn w:val="a3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f1">
    <w:name w:val="Light Shading"/>
    <w:basedOn w:val="a3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3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-2">
    <w:name w:val="Light Shading Accent 2"/>
    <w:basedOn w:val="a3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-3">
    <w:name w:val="Light Shading Accent 3"/>
    <w:basedOn w:val="a3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-4">
    <w:name w:val="Light Shading Accent 4"/>
    <w:basedOn w:val="a3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-5">
    <w:name w:val="Light Shading Accent 5"/>
    <w:basedOn w:val="a3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-6">
    <w:name w:val="Light Shading Accent 6"/>
    <w:basedOn w:val="a3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aff2">
    <w:name w:val="Light List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0">
    <w:name w:val="Light List Accent 1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-20">
    <w:name w:val="Light List Accent 2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-30">
    <w:name w:val="Light List Accent 3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-40">
    <w:name w:val="Light List Accent 4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-50">
    <w:name w:val="Light List Accent 5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-60">
    <w:name w:val="Light List Accent 6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aff3">
    <w:name w:val="Light Grid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1">
    <w:name w:val="Light Grid Accent 1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-21">
    <w:name w:val="Light Grid Accent 2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-31">
    <w:name w:val="Light Grid Accent 3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-41">
    <w:name w:val="Light Grid Accent 4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-51">
    <w:name w:val="Light Grid Accent 5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-61">
    <w:name w:val="Light Grid Accent 6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11">
    <w:name w:val="Medium Shading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">
    <w:name w:val="Medium Shading 1 Accent 2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">
    <w:name w:val="Medium Shading 1 Accent 3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">
    <w:name w:val="Medium Shading 1 Accent 4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">
    <w:name w:val="Medium Shading 1 Accent 6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9">
    <w:name w:val="Medium Shading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1">
    <w:name w:val="Medium Shading 2 Accent 1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2">
    <w:name w:val="Medium Shading 2 Accent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3">
    <w:name w:val="Medium Shading 2 Accent 3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4">
    <w:name w:val="Medium Shading 2 Accent 4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6">
    <w:name w:val="Medium Shading 2 Accent 6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12">
    <w:name w:val="Medium Lis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0">
    <w:name w:val="Medium List 1 Accen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1-20">
    <w:name w:val="Medium List 1 Accent 2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1-30">
    <w:name w:val="Medium List 1 Accent 3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1-40">
    <w:name w:val="Medium List 1 Accent 4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1-50">
    <w:name w:val="Medium List 1 Accent 5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1-60">
    <w:name w:val="Medium List 1 Accent 6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2a">
    <w:name w:val="Medium Lis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0">
    <w:name w:val="Medium List 2 Accent 1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0">
    <w:name w:val="Medium List 2 Accen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0">
    <w:name w:val="Medium List 2 Accent 3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0">
    <w:name w:val="Medium List 2 Accent 4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0">
    <w:name w:val="Medium List 2 Accent 5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0">
    <w:name w:val="Medium List 2 Accent 6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3">
    <w:name w:val="Medium Grid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-11">
    <w:name w:val="Medium Grid 1 Accent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1-21">
    <w:name w:val="Medium Grid 1 Accent 2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-31">
    <w:name w:val="Medium Grid 1 Accent 3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41">
    <w:name w:val="Medium Grid 1 Accent 4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-51">
    <w:name w:val="Medium Grid 1 Accent 5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-61">
    <w:name w:val="Medium Grid 1 Accent 6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2b">
    <w:name w:val="Medium Grid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1">
    <w:name w:val="Medium Grid 2 Accent 4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7">
    <w:name w:val="Medium Grid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">
    <w:name w:val="Medium Grid 3 Accent 1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3-2">
    <w:name w:val="Medium Grid 3 Accent 2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3-3">
    <w:name w:val="Medium Grid 3 Accent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3-4">
    <w:name w:val="Medium Grid 3 Accent 4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3-5">
    <w:name w:val="Medium Grid 3 Accent 5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3-6">
    <w:name w:val="Medium Grid 3 Accent 6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aff4">
    <w:name w:val="Dark List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2">
    <w:name w:val="Dark List Accent 1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-22">
    <w:name w:val="Dark List Accent 2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-32">
    <w:name w:val="Dark List Accent 3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-42">
    <w:name w:val="Dark List Accent 4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-52">
    <w:name w:val="Dark List Accent 5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-62">
    <w:name w:val="Dark List Accent 6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aff5">
    <w:name w:val="Colorful Shading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3">
    <w:name w:val="Colorful Shading Accent 1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3">
    <w:name w:val="Colorful Shading Accent 2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3">
    <w:name w:val="Colorful Shading Accent 3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3">
    <w:name w:val="Colorful Shading Accent 4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3">
    <w:name w:val="Colorful Shading Accent 5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3">
    <w:name w:val="Colorful Shading Accent 6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aff6">
    <w:name w:val="Colorful List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4">
    <w:name w:val="Colorful List Accent 1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-24">
    <w:name w:val="Colorful List Accent 2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-34">
    <w:name w:val="Colorful List Accent 3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-44">
    <w:name w:val="Colorful List Accent 4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-54">
    <w:name w:val="Colorful List Accent 5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-64">
    <w:name w:val="Colorful List Accent 6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aff7">
    <w:name w:val="Colorful Grid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5">
    <w:name w:val="Colorful Grid Accent 1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25">
    <w:name w:val="Colorful Grid Accent 2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-35">
    <w:name w:val="Colorful Grid Accent 3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5">
    <w:name w:val="Colorful Grid Accent 4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-55">
    <w:name w:val="Colorful Grid Accent 5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-65">
    <w:name w:val="Colorful Grid Accent 6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F13852C-622C-44B4-B68A-2F2662744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1045</Words>
  <Characters>5961</Characters>
  <Application>Microsoft Office Word</Application>
  <DocSecurity>0</DocSecurity>
  <Lines>49</Lines>
  <Paragraphs>13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6993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Yuliya Antonova</cp:lastModifiedBy>
  <cp:revision>2</cp:revision>
  <dcterms:created xsi:type="dcterms:W3CDTF">2025-04-24T11:28:00Z</dcterms:created>
  <dcterms:modified xsi:type="dcterms:W3CDTF">2025-04-24T11:28:00Z</dcterms:modified>
  <cp:category/>
</cp:coreProperties>
</file>